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b w:val="1"/>
          <w:sz w:val="28"/>
        </w:rPr>
      </w:pPr>
      <w:r>
        <w:rPr>
          <w:rFonts w:hint="eastAsia"/>
          <w:b w:val="1"/>
          <w:sz w:val="28"/>
        </w:rPr>
        <w:t>千曲市有林内きのこ類採取権公売入札心得</w:t>
      </w:r>
    </w:p>
    <w:p>
      <w:pPr>
        <w:pStyle w:val="0"/>
        <w:rPr>
          <w:rFonts w:hint="default"/>
          <w:sz w:val="24"/>
        </w:rPr>
      </w:pPr>
    </w:p>
    <w:p>
      <w:pPr>
        <w:pStyle w:val="0"/>
        <w:rPr>
          <w:rFonts w:hint="default"/>
          <w:sz w:val="24"/>
        </w:rPr>
      </w:pPr>
      <w:r>
        <w:rPr>
          <w:rFonts w:hint="eastAsia"/>
          <w:sz w:val="24"/>
        </w:rPr>
        <w:t>　公売について希望者は、千曲市財務規則及び次に掲げる事項を十分承知し、現地熟覧のうえ公売入札に参加して下さい。</w:t>
      </w:r>
    </w:p>
    <w:p>
      <w:pPr>
        <w:pStyle w:val="0"/>
        <w:rPr>
          <w:rFonts w:hint="default"/>
          <w:sz w:val="24"/>
        </w:rPr>
      </w:pPr>
    </w:p>
    <w:p>
      <w:pPr>
        <w:pStyle w:val="0"/>
        <w:jc w:val="center"/>
        <w:rPr>
          <w:rFonts w:hint="default"/>
          <w:sz w:val="24"/>
        </w:rPr>
      </w:pPr>
      <w:r>
        <w:rPr>
          <w:rFonts w:hint="eastAsia"/>
          <w:sz w:val="24"/>
        </w:rPr>
        <w:t>記</w:t>
      </w:r>
    </w:p>
    <w:p>
      <w:pPr>
        <w:pStyle w:val="0"/>
        <w:rPr>
          <w:rFonts w:hint="default"/>
          <w:sz w:val="24"/>
        </w:rPr>
      </w:pPr>
    </w:p>
    <w:p>
      <w:pPr>
        <w:pStyle w:val="0"/>
        <w:rPr>
          <w:rFonts w:hint="default"/>
          <w:sz w:val="24"/>
        </w:rPr>
      </w:pPr>
      <w:r>
        <w:rPr>
          <w:rFonts w:hint="eastAsia"/>
          <w:sz w:val="24"/>
        </w:rPr>
        <w:t>１．公売する産物（権利）　　　　きのこ類の採取権</w:t>
      </w:r>
    </w:p>
    <w:p>
      <w:pPr>
        <w:pStyle w:val="0"/>
        <w:rPr>
          <w:rFonts w:hint="default"/>
          <w:sz w:val="24"/>
        </w:rPr>
      </w:pPr>
    </w:p>
    <w:p>
      <w:pPr>
        <w:pStyle w:val="0"/>
        <w:rPr>
          <w:rFonts w:hint="default"/>
          <w:sz w:val="24"/>
        </w:rPr>
      </w:pPr>
      <w:r>
        <w:rPr>
          <w:rFonts w:hint="eastAsia"/>
          <w:sz w:val="24"/>
        </w:rPr>
        <w:t>２．公売の個所（入札番号及び場所）　（更埴地区市有林）</w:t>
      </w:r>
    </w:p>
    <w:p>
      <w:pPr>
        <w:pStyle w:val="0"/>
        <w:rPr>
          <w:rFonts w:hint="default"/>
          <w:sz w:val="24"/>
        </w:rPr>
      </w:pPr>
      <w:r>
        <w:rPr>
          <w:rFonts w:hint="eastAsia"/>
          <w:sz w:val="24"/>
        </w:rPr>
        <w:t>　　　　　　　　第　</w:t>
      </w:r>
      <w:r>
        <w:rPr>
          <w:rFonts w:hint="eastAsia"/>
          <w:sz w:val="24"/>
        </w:rPr>
        <w:t>1</w:t>
      </w:r>
      <w:r>
        <w:rPr>
          <w:rFonts w:hint="eastAsia"/>
          <w:sz w:val="24"/>
        </w:rPr>
        <w:t>　号　尾根小坂</w:t>
      </w:r>
    </w:p>
    <w:p>
      <w:pPr>
        <w:pStyle w:val="0"/>
        <w:ind w:firstLine="1920" w:firstLineChars="800"/>
        <w:rPr>
          <w:rFonts w:hint="default"/>
          <w:sz w:val="24"/>
        </w:rPr>
      </w:pPr>
      <w:r>
        <w:rPr>
          <w:rFonts w:hint="eastAsia"/>
          <w:sz w:val="24"/>
        </w:rPr>
        <w:t>第　</w:t>
      </w:r>
      <w:r>
        <w:rPr>
          <w:rFonts w:hint="eastAsia"/>
          <w:sz w:val="24"/>
        </w:rPr>
        <w:t>2</w:t>
      </w:r>
      <w:r>
        <w:rPr>
          <w:rFonts w:hint="eastAsia"/>
          <w:sz w:val="24"/>
        </w:rPr>
        <w:t>　号　小麦・早小坂</w:t>
      </w:r>
    </w:p>
    <w:p>
      <w:pPr>
        <w:pStyle w:val="0"/>
        <w:rPr>
          <w:rFonts w:hint="default"/>
          <w:sz w:val="24"/>
        </w:rPr>
      </w:pPr>
      <w:r>
        <w:rPr>
          <w:rFonts w:hint="eastAsia"/>
          <w:sz w:val="24"/>
        </w:rPr>
        <w:t>　　　　　　　　第　</w:t>
      </w:r>
      <w:r>
        <w:rPr>
          <w:rFonts w:hint="eastAsia"/>
          <w:sz w:val="24"/>
        </w:rPr>
        <w:t>3</w:t>
      </w:r>
      <w:r>
        <w:rPr>
          <w:rFonts w:hint="eastAsia"/>
          <w:sz w:val="24"/>
        </w:rPr>
        <w:t>　号　姨沢・間窪</w:t>
      </w:r>
    </w:p>
    <w:p>
      <w:pPr>
        <w:pStyle w:val="0"/>
        <w:rPr>
          <w:rFonts w:hint="default"/>
          <w:sz w:val="24"/>
        </w:rPr>
      </w:pPr>
      <w:r>
        <w:rPr>
          <w:rFonts w:hint="eastAsia"/>
          <w:sz w:val="24"/>
        </w:rPr>
        <w:t>　　　　　　　　第　</w:t>
      </w:r>
      <w:r>
        <w:rPr>
          <w:rFonts w:hint="eastAsia"/>
          <w:sz w:val="24"/>
        </w:rPr>
        <w:t>4</w:t>
      </w:r>
      <w:r>
        <w:rPr>
          <w:rFonts w:hint="eastAsia"/>
          <w:sz w:val="24"/>
        </w:rPr>
        <w:t>　号　壷口・大洞</w:t>
      </w:r>
    </w:p>
    <w:p>
      <w:pPr>
        <w:pStyle w:val="0"/>
        <w:rPr>
          <w:rFonts w:hint="default"/>
          <w:sz w:val="24"/>
        </w:rPr>
      </w:pPr>
      <w:r>
        <w:rPr>
          <w:rFonts w:hint="eastAsia"/>
          <w:sz w:val="24"/>
        </w:rPr>
        <w:t>　　　　　　　　第　</w:t>
      </w:r>
      <w:r>
        <w:rPr>
          <w:rFonts w:hint="eastAsia"/>
          <w:sz w:val="24"/>
        </w:rPr>
        <w:t>5</w:t>
      </w:r>
      <w:r>
        <w:rPr>
          <w:rFonts w:hint="eastAsia"/>
          <w:sz w:val="24"/>
        </w:rPr>
        <w:t>　号　神平・鳴尾</w:t>
      </w:r>
    </w:p>
    <w:p>
      <w:pPr>
        <w:pStyle w:val="0"/>
        <w:rPr>
          <w:rFonts w:hint="default"/>
          <w:sz w:val="24"/>
        </w:rPr>
      </w:pPr>
      <w:r>
        <w:rPr>
          <w:rFonts w:hint="eastAsia"/>
          <w:sz w:val="24"/>
        </w:rPr>
        <w:t>　　　　　　　　第　</w:t>
      </w:r>
      <w:r>
        <w:rPr>
          <w:rFonts w:hint="eastAsia"/>
          <w:sz w:val="24"/>
        </w:rPr>
        <w:t>6</w:t>
      </w:r>
      <w:r>
        <w:rPr>
          <w:rFonts w:hint="eastAsia"/>
          <w:sz w:val="24"/>
        </w:rPr>
        <w:t>　号　大日陰・頂</w:t>
      </w:r>
    </w:p>
    <w:p>
      <w:pPr>
        <w:pStyle w:val="0"/>
        <w:rPr>
          <w:rFonts w:hint="default"/>
          <w:sz w:val="24"/>
        </w:rPr>
      </w:pPr>
      <w:r>
        <w:rPr>
          <w:rFonts w:hint="eastAsia"/>
          <w:sz w:val="24"/>
        </w:rPr>
        <w:t>　　　　　　　　第　</w:t>
      </w:r>
      <w:r>
        <w:rPr>
          <w:rFonts w:hint="eastAsia"/>
          <w:sz w:val="24"/>
        </w:rPr>
        <w:t>7</w:t>
      </w:r>
      <w:r>
        <w:rPr>
          <w:rFonts w:hint="eastAsia"/>
          <w:sz w:val="24"/>
        </w:rPr>
        <w:t>　号　日陰唐松・高場草</w:t>
      </w:r>
    </w:p>
    <w:p>
      <w:pPr>
        <w:pStyle w:val="0"/>
        <w:rPr>
          <w:rFonts w:hint="default"/>
          <w:sz w:val="24"/>
        </w:rPr>
      </w:pPr>
      <w:r>
        <w:rPr>
          <w:rFonts w:hint="eastAsia"/>
          <w:sz w:val="24"/>
        </w:rPr>
        <w:t>　　　　　　　　第　</w:t>
      </w:r>
      <w:r>
        <w:rPr>
          <w:rFonts w:hint="eastAsia"/>
          <w:sz w:val="24"/>
        </w:rPr>
        <w:t>8</w:t>
      </w:r>
      <w:r>
        <w:rPr>
          <w:rFonts w:hint="eastAsia"/>
          <w:sz w:val="24"/>
        </w:rPr>
        <w:t>　号　大日向・幕岩</w:t>
      </w:r>
    </w:p>
    <w:p>
      <w:pPr>
        <w:pStyle w:val="0"/>
        <w:rPr>
          <w:rFonts w:hint="default"/>
          <w:sz w:val="24"/>
        </w:rPr>
      </w:pPr>
      <w:r>
        <w:rPr>
          <w:rFonts w:hint="eastAsia"/>
          <w:sz w:val="24"/>
        </w:rPr>
        <w:t>　　　　　　　　第　</w:t>
      </w:r>
      <w:r>
        <w:rPr>
          <w:rFonts w:hint="eastAsia"/>
          <w:sz w:val="24"/>
        </w:rPr>
        <w:t>9</w:t>
      </w:r>
      <w:r>
        <w:rPr>
          <w:rFonts w:hint="eastAsia"/>
          <w:sz w:val="24"/>
        </w:rPr>
        <w:t>　号　倉科山</w:t>
      </w:r>
    </w:p>
    <w:p>
      <w:pPr>
        <w:pStyle w:val="0"/>
        <w:rPr>
          <w:rFonts w:hint="default"/>
          <w:sz w:val="24"/>
        </w:rPr>
      </w:pPr>
      <w:r>
        <w:rPr>
          <w:rFonts w:hint="eastAsia"/>
          <w:sz w:val="24"/>
        </w:rPr>
        <w:t>　　　　　　　　第</w:t>
      </w:r>
      <w:r>
        <w:rPr>
          <w:rFonts w:hint="eastAsia"/>
          <w:sz w:val="24"/>
        </w:rPr>
        <w:t xml:space="preserve">  10 </w:t>
      </w:r>
      <w:r>
        <w:rPr>
          <w:rFonts w:hint="eastAsia"/>
          <w:sz w:val="24"/>
        </w:rPr>
        <w:t>号　松尾</w:t>
      </w:r>
    </w:p>
    <w:p>
      <w:pPr>
        <w:pStyle w:val="0"/>
        <w:rPr>
          <w:rFonts w:hint="default"/>
          <w:sz w:val="24"/>
        </w:rPr>
      </w:pPr>
    </w:p>
    <w:p>
      <w:pPr>
        <w:pStyle w:val="0"/>
        <w:rPr>
          <w:rFonts w:hint="default"/>
          <w:sz w:val="24"/>
        </w:rPr>
      </w:pPr>
      <w:r>
        <w:rPr>
          <w:rFonts w:hint="eastAsia"/>
          <w:sz w:val="24"/>
        </w:rPr>
        <w:t>３．採取権の存続期間</w:t>
      </w:r>
    </w:p>
    <w:p>
      <w:pPr>
        <w:pStyle w:val="0"/>
        <w:rPr>
          <w:rFonts w:hint="default" w:ascii="ＭＳ 明朝" w:hAnsi="ＭＳ 明朝"/>
          <w:sz w:val="24"/>
        </w:rPr>
      </w:pPr>
      <w:r>
        <w:rPr>
          <w:rFonts w:hint="eastAsia"/>
          <w:sz w:val="24"/>
        </w:rPr>
        <w:t>　　　</w:t>
      </w:r>
      <w:r>
        <w:rPr>
          <w:rFonts w:hint="eastAsia" w:ascii="ＭＳ 明朝" w:hAnsi="ＭＳ 明朝"/>
          <w:sz w:val="24"/>
        </w:rPr>
        <w:t>　令和</w:t>
      </w:r>
      <w:r>
        <w:rPr>
          <w:rFonts w:hint="eastAsia" w:ascii="ＭＳ 明朝" w:hAnsi="ＭＳ 明朝"/>
          <w:sz w:val="24"/>
        </w:rPr>
        <w:t>8</w:t>
      </w:r>
      <w:r>
        <w:rPr>
          <w:rFonts w:hint="eastAsia" w:ascii="ＭＳ 明朝" w:hAnsi="ＭＳ 明朝"/>
          <w:sz w:val="24"/>
        </w:rPr>
        <w:t>年</w:t>
      </w:r>
      <w:r>
        <w:rPr>
          <w:rFonts w:hint="eastAsia" w:ascii="ＭＳ 明朝" w:hAnsi="ＭＳ 明朝"/>
          <w:sz w:val="24"/>
        </w:rPr>
        <w:t>9</w:t>
      </w:r>
      <w:r>
        <w:rPr>
          <w:rFonts w:hint="eastAsia" w:ascii="ＭＳ 明朝" w:hAnsi="ＭＳ 明朝"/>
          <w:sz w:val="24"/>
        </w:rPr>
        <w:t>月</w:t>
      </w:r>
      <w:r>
        <w:rPr>
          <w:rFonts w:hint="eastAsia" w:ascii="ＭＳ 明朝" w:hAnsi="ＭＳ 明朝"/>
          <w:sz w:val="24"/>
        </w:rPr>
        <w:t>1</w:t>
      </w:r>
      <w:r>
        <w:rPr>
          <w:rFonts w:hint="eastAsia" w:ascii="ＭＳ 明朝" w:hAnsi="ＭＳ 明朝"/>
          <w:sz w:val="24"/>
        </w:rPr>
        <w:t>日から令和</w:t>
      </w:r>
      <w:r>
        <w:rPr>
          <w:rFonts w:hint="eastAsia" w:ascii="ＭＳ 明朝" w:hAnsi="ＭＳ 明朝"/>
          <w:sz w:val="24"/>
        </w:rPr>
        <w:t>10</w:t>
      </w:r>
      <w:r>
        <w:rPr>
          <w:rFonts w:hint="eastAsia" w:ascii="ＭＳ 明朝" w:hAnsi="ＭＳ 明朝"/>
          <w:sz w:val="24"/>
        </w:rPr>
        <w:t>年</w:t>
      </w:r>
      <w:r>
        <w:rPr>
          <w:rFonts w:hint="eastAsia" w:ascii="ＭＳ 明朝" w:hAnsi="ＭＳ 明朝"/>
          <w:sz w:val="24"/>
        </w:rPr>
        <w:t>11</w:t>
      </w:r>
      <w:r>
        <w:rPr>
          <w:rFonts w:hint="eastAsia" w:ascii="ＭＳ 明朝" w:hAnsi="ＭＳ 明朝"/>
          <w:sz w:val="24"/>
        </w:rPr>
        <w:t>月</w:t>
      </w:r>
      <w:r>
        <w:rPr>
          <w:rFonts w:hint="eastAsia" w:ascii="ＭＳ 明朝" w:hAnsi="ＭＳ 明朝"/>
          <w:sz w:val="24"/>
        </w:rPr>
        <w:t>14</w:t>
      </w:r>
      <w:r>
        <w:rPr>
          <w:rFonts w:hint="eastAsia" w:ascii="ＭＳ 明朝" w:hAnsi="ＭＳ 明朝"/>
          <w:sz w:val="24"/>
        </w:rPr>
        <w:t>日まで。</w:t>
      </w:r>
    </w:p>
    <w:p>
      <w:pPr>
        <w:pStyle w:val="0"/>
        <w:rPr>
          <w:rFonts w:hint="default" w:ascii="ＭＳ 明朝" w:hAnsi="ＭＳ 明朝"/>
          <w:sz w:val="24"/>
        </w:rPr>
      </w:pPr>
      <w:r>
        <w:rPr>
          <w:rFonts w:hint="eastAsia" w:ascii="ＭＳ 明朝" w:hAnsi="ＭＳ 明朝"/>
          <w:sz w:val="24"/>
        </w:rPr>
        <w:t>　　　　但し、毎年</w:t>
      </w:r>
      <w:r>
        <w:rPr>
          <w:rFonts w:hint="eastAsia" w:ascii="ＭＳ 明朝" w:hAnsi="ＭＳ 明朝"/>
          <w:sz w:val="24"/>
        </w:rPr>
        <w:t>9</w:t>
      </w:r>
      <w:r>
        <w:rPr>
          <w:rFonts w:hint="eastAsia" w:ascii="ＭＳ 明朝" w:hAnsi="ＭＳ 明朝"/>
          <w:sz w:val="24"/>
        </w:rPr>
        <w:t>月</w:t>
      </w:r>
      <w:r>
        <w:rPr>
          <w:rFonts w:hint="eastAsia" w:ascii="ＭＳ 明朝" w:hAnsi="ＭＳ 明朝"/>
          <w:sz w:val="24"/>
        </w:rPr>
        <w:t>1</w:t>
      </w:r>
      <w:r>
        <w:rPr>
          <w:rFonts w:hint="eastAsia" w:ascii="ＭＳ 明朝" w:hAnsi="ＭＳ 明朝"/>
          <w:sz w:val="24"/>
        </w:rPr>
        <w:t>日から</w:t>
      </w:r>
      <w:r>
        <w:rPr>
          <w:rFonts w:hint="eastAsia" w:ascii="ＭＳ 明朝" w:hAnsi="ＭＳ 明朝"/>
          <w:sz w:val="24"/>
        </w:rPr>
        <w:t>11</w:t>
      </w:r>
      <w:r>
        <w:rPr>
          <w:rFonts w:hint="eastAsia" w:ascii="ＭＳ 明朝" w:hAnsi="ＭＳ 明朝"/>
          <w:sz w:val="24"/>
        </w:rPr>
        <w:t>月</w:t>
      </w:r>
      <w:r>
        <w:rPr>
          <w:rFonts w:hint="eastAsia" w:ascii="ＭＳ 明朝" w:hAnsi="ＭＳ 明朝"/>
          <w:sz w:val="24"/>
        </w:rPr>
        <w:t>14</w:t>
      </w:r>
      <w:r>
        <w:rPr>
          <w:rFonts w:hint="eastAsia" w:ascii="ＭＳ 明朝" w:hAnsi="ＭＳ 明朝"/>
          <w:sz w:val="24"/>
        </w:rPr>
        <w:t>日までを採取期間とする。</w:t>
      </w:r>
    </w:p>
    <w:p>
      <w:pPr>
        <w:pStyle w:val="0"/>
        <w:rPr>
          <w:rFonts w:hint="default" w:ascii="ＭＳ 明朝" w:hAnsi="ＭＳ 明朝"/>
          <w:sz w:val="24"/>
        </w:rPr>
      </w:pPr>
    </w:p>
    <w:p>
      <w:pPr>
        <w:pStyle w:val="0"/>
        <w:outlineLvl w:val="0"/>
        <w:rPr>
          <w:rFonts w:hint="default"/>
          <w:sz w:val="24"/>
        </w:rPr>
      </w:pPr>
      <w:r>
        <w:rPr>
          <w:rFonts w:hint="eastAsia"/>
          <w:sz w:val="24"/>
        </w:rPr>
        <w:t>４．採取についての注意事項</w:t>
      </w:r>
    </w:p>
    <w:p>
      <w:pPr>
        <w:pStyle w:val="0"/>
        <w:ind w:left="989" w:leftChars="134" w:hanging="708" w:hangingChars="295"/>
        <w:outlineLvl w:val="0"/>
        <w:rPr>
          <w:rFonts w:hint="default"/>
          <w:sz w:val="24"/>
        </w:rPr>
      </w:pPr>
      <w:r>
        <w:rPr>
          <w:rFonts w:hint="eastAsia"/>
          <w:sz w:val="24"/>
        </w:rPr>
        <w:t>（１）きのこ類以外の立木伐採搬出の禁止。</w:t>
      </w:r>
    </w:p>
    <w:p>
      <w:pPr>
        <w:pStyle w:val="0"/>
        <w:ind w:left="989" w:leftChars="134" w:hanging="708" w:hangingChars="295"/>
        <w:outlineLvl w:val="0"/>
        <w:rPr>
          <w:rFonts w:hint="default"/>
          <w:sz w:val="24"/>
        </w:rPr>
      </w:pPr>
      <w:r>
        <w:rPr>
          <w:rFonts w:hint="eastAsia"/>
          <w:sz w:val="24"/>
        </w:rPr>
        <w:t>（２）きのこ類以外の物件の損傷は落札者において弁償する。</w:t>
      </w:r>
    </w:p>
    <w:p>
      <w:pPr>
        <w:pStyle w:val="0"/>
        <w:ind w:left="989" w:leftChars="134" w:hanging="708" w:hangingChars="295"/>
        <w:outlineLvl w:val="0"/>
        <w:rPr>
          <w:rFonts w:hint="default"/>
          <w:sz w:val="24"/>
        </w:rPr>
      </w:pPr>
      <w:r>
        <w:rPr>
          <w:rFonts w:hint="eastAsia"/>
          <w:sz w:val="24"/>
        </w:rPr>
        <w:t>（３）</w:t>
      </w:r>
      <w:r>
        <w:rPr>
          <w:rFonts w:hint="eastAsia"/>
          <w:sz w:val="24"/>
        </w:rPr>
        <w:t xml:space="preserve"> </w:t>
      </w:r>
      <w:r>
        <w:rPr>
          <w:rFonts w:hint="eastAsia"/>
          <w:sz w:val="24"/>
        </w:rPr>
        <w:t>採取期間中であっても、市が調査、撫育管理、立木の伐採搬出のため、自由に立ち入る事ができる。但し、契約者に事前に連絡するものとする。</w:t>
      </w:r>
    </w:p>
    <w:p>
      <w:pPr>
        <w:pStyle w:val="0"/>
        <w:ind w:left="989" w:leftChars="134" w:hanging="708" w:hangingChars="295"/>
        <w:outlineLvl w:val="0"/>
        <w:rPr>
          <w:rFonts w:hint="default"/>
          <w:sz w:val="24"/>
        </w:rPr>
      </w:pPr>
      <w:r>
        <w:rPr>
          <w:rFonts w:hint="eastAsia"/>
          <w:sz w:val="24"/>
        </w:rPr>
        <w:t>（４）きのこ類採取権者は治山、砂防、林道工事、送電線保守等のために必要な立木の伐採、地形の変更、それに伴う関係者の入山に異議がないものとする。またそれにより損害が発生した場合でも、市は一切補償しないものとする。</w:t>
      </w:r>
    </w:p>
    <w:p>
      <w:pPr>
        <w:pStyle w:val="0"/>
        <w:ind w:left="989" w:leftChars="134" w:hanging="708" w:hangingChars="295"/>
        <w:outlineLvl w:val="0"/>
        <w:rPr>
          <w:rFonts w:hint="default"/>
          <w:sz w:val="24"/>
        </w:rPr>
      </w:pPr>
      <w:r>
        <w:rPr>
          <w:rFonts w:hint="eastAsia"/>
          <w:sz w:val="24"/>
        </w:rPr>
        <w:t>（５）きのこ類発生促進の為、最大限松林の手入れを行うものとする。</w:t>
      </w:r>
    </w:p>
    <w:p>
      <w:pPr>
        <w:pStyle w:val="0"/>
        <w:ind w:left="989" w:leftChars="134" w:hanging="708" w:hangingChars="295"/>
        <w:outlineLvl w:val="0"/>
        <w:rPr>
          <w:rFonts w:hint="default"/>
          <w:sz w:val="24"/>
        </w:rPr>
      </w:pPr>
      <w:r>
        <w:rPr>
          <w:rFonts w:hint="eastAsia"/>
          <w:sz w:val="24"/>
        </w:rPr>
        <w:t>（６）期間中の失火については責任を負うこと。又、立木等を焼却し、損傷損害を与えたときは管理者が査定した金額を賠償するものとする。</w:t>
      </w:r>
    </w:p>
    <w:p>
      <w:pPr>
        <w:pStyle w:val="0"/>
        <w:ind w:left="989" w:leftChars="134" w:hanging="708" w:hangingChars="295"/>
        <w:outlineLvl w:val="0"/>
        <w:rPr>
          <w:rFonts w:hint="default"/>
          <w:sz w:val="24"/>
        </w:rPr>
      </w:pPr>
      <w:r>
        <w:rPr>
          <w:rFonts w:hint="eastAsia"/>
          <w:sz w:val="24"/>
        </w:rPr>
        <w:t>（７）市は、きのこ類採取権者の利便性を向上させることを目的とした林道及び作業道の除草、路面整備等を行わない。</w:t>
      </w:r>
    </w:p>
    <w:p>
      <w:pPr>
        <w:pStyle w:val="0"/>
        <w:ind w:left="989" w:leftChars="134" w:hanging="708" w:hangingChars="295"/>
        <w:outlineLvl w:val="0"/>
        <w:rPr>
          <w:rFonts w:hint="default"/>
          <w:sz w:val="24"/>
        </w:rPr>
      </w:pPr>
    </w:p>
    <w:p>
      <w:pPr>
        <w:pStyle w:val="0"/>
        <w:rPr>
          <w:rFonts w:hint="default"/>
          <w:sz w:val="24"/>
        </w:rPr>
      </w:pPr>
      <w:r>
        <w:rPr>
          <w:rFonts w:hint="eastAsia"/>
          <w:sz w:val="24"/>
        </w:rPr>
        <w:t>５．入札保証金　　免除する。</w:t>
      </w:r>
    </w:p>
    <w:p>
      <w:pPr>
        <w:pStyle w:val="0"/>
        <w:rPr>
          <w:rFonts w:hint="default"/>
          <w:sz w:val="24"/>
        </w:rPr>
      </w:pPr>
    </w:p>
    <w:p>
      <w:pPr>
        <w:pStyle w:val="0"/>
        <w:rPr>
          <w:rFonts w:hint="default" w:ascii="ＭＳ ゴシック" w:hAnsi="ＭＳ ゴシック" w:eastAsia="Mincho"/>
          <w:kern w:val="0"/>
          <w:sz w:val="24"/>
        </w:rPr>
      </w:pPr>
      <w:r>
        <w:rPr>
          <w:rFonts w:hint="eastAsia"/>
          <w:sz w:val="24"/>
        </w:rPr>
        <w:t>６．</w:t>
      </w:r>
      <w:r>
        <w:rPr>
          <w:rFonts w:hint="eastAsia" w:ascii="ＭＳ ゴシック" w:hAnsi="ＭＳ ゴシック" w:eastAsia="Mincho"/>
          <w:kern w:val="0"/>
          <w:sz w:val="24"/>
        </w:rPr>
        <w:t>入札の方法</w:t>
      </w:r>
    </w:p>
    <w:p>
      <w:pPr>
        <w:pStyle w:val="0"/>
        <w:ind w:left="992" w:leftChars="136" w:hanging="706" w:hangingChars="294"/>
        <w:rPr>
          <w:rFonts w:hint="default"/>
          <w:sz w:val="24"/>
        </w:rPr>
      </w:pPr>
      <w:r>
        <w:rPr>
          <w:rFonts w:hint="eastAsia" w:ascii="ＭＳ ゴシック" w:hAnsi="ＭＳ ゴシック" w:eastAsia="Mincho"/>
          <w:kern w:val="0"/>
          <w:sz w:val="24"/>
        </w:rPr>
        <w:t>（１）</w:t>
      </w:r>
      <w:r>
        <w:rPr>
          <w:rFonts w:hint="eastAsia"/>
          <w:sz w:val="24"/>
        </w:rPr>
        <w:t>一般競争入札とする。</w:t>
      </w:r>
      <w:r>
        <w:rPr>
          <w:rFonts w:hint="default"/>
          <w:sz w:val="24"/>
        </w:rPr>
        <w:br w:type="textWrapping" w:clear="none"/>
      </w:r>
      <w:r>
        <w:rPr>
          <w:rFonts w:hint="eastAsia" w:ascii="ＭＳ ゴシック" w:hAnsi="ＭＳ ゴシック" w:eastAsia="Mincho"/>
          <w:kern w:val="0"/>
          <w:sz w:val="24"/>
        </w:rPr>
        <w:t>入札参加者は、通知書又は公告</w:t>
      </w:r>
      <w:r>
        <w:rPr>
          <w:rFonts w:hint="eastAsia" w:ascii="ＭＳ 明朝" w:hAnsi="ＭＳ 明朝" w:eastAsia="Mincho"/>
          <w:kern w:val="0"/>
          <w:sz w:val="24"/>
        </w:rPr>
        <w:t>（以下「通知等」という。）</w:t>
      </w:r>
      <w:r>
        <w:rPr>
          <w:rFonts w:hint="eastAsia" w:ascii="ＭＳ ゴシック" w:hAnsi="ＭＳ ゴシック" w:eastAsia="Mincho"/>
          <w:kern w:val="0"/>
          <w:sz w:val="24"/>
        </w:rPr>
        <w:t>に示した場所に、通知等に示した日時までに参集し、入札書（別記様式）を入札箱に投函しなければならない。</w:t>
      </w:r>
      <w:r>
        <w:rPr>
          <w:rFonts w:hint="default" w:ascii="ＭＳ ゴシック" w:hAnsi="ＭＳ ゴシック" w:eastAsia="Mincho"/>
          <w:kern w:val="0"/>
          <w:sz w:val="24"/>
        </w:rPr>
        <w:br w:type="textWrapping" w:clear="none"/>
      </w:r>
      <w:r>
        <w:rPr>
          <w:rFonts w:hint="eastAsia" w:ascii="ＭＳ ゴシック" w:hAnsi="ＭＳ ゴシック" w:eastAsia="Mincho"/>
          <w:kern w:val="0"/>
          <w:sz w:val="24"/>
        </w:rPr>
        <w:t>但し、やむを得ない事情で入札日時に参集できないときは、</w:t>
      </w:r>
      <w:r>
        <w:rPr>
          <w:rFonts w:hint="eastAsia"/>
          <w:sz w:val="24"/>
        </w:rPr>
        <w:t>令和</w:t>
      </w:r>
      <w:r>
        <w:rPr>
          <w:rFonts w:hint="eastAsia"/>
          <w:sz w:val="24"/>
        </w:rPr>
        <w:t>8</w:t>
      </w:r>
      <w:r>
        <w:rPr>
          <w:rFonts w:hint="eastAsia"/>
          <w:sz w:val="24"/>
        </w:rPr>
        <w:t>年</w:t>
      </w:r>
      <w:r>
        <w:rPr>
          <w:rFonts w:hint="eastAsia"/>
          <w:sz w:val="24"/>
        </w:rPr>
        <w:t>8</w:t>
      </w:r>
      <w:r>
        <w:rPr>
          <w:rFonts w:hint="eastAsia"/>
          <w:sz w:val="24"/>
        </w:rPr>
        <w:t>月</w:t>
      </w:r>
      <w:r>
        <w:rPr>
          <w:rFonts w:hint="eastAsia"/>
          <w:sz w:val="24"/>
        </w:rPr>
        <w:t>20</w:t>
      </w:r>
      <w:r>
        <w:rPr>
          <w:rFonts w:hint="eastAsia"/>
          <w:sz w:val="24"/>
        </w:rPr>
        <w:t>日（木）までに農林課森林整備係へ到達することを条件に、郵送にて</w:t>
      </w:r>
      <w:r>
        <w:rPr>
          <w:rFonts w:hint="eastAsia" w:ascii="ＭＳ ゴシック" w:hAnsi="ＭＳ ゴシック" w:eastAsia="Mincho"/>
          <w:kern w:val="0"/>
          <w:sz w:val="24"/>
        </w:rPr>
        <w:t>入札書を提出することができるものとする。</w:t>
      </w:r>
    </w:p>
    <w:p>
      <w:pPr>
        <w:pStyle w:val="0"/>
        <w:ind w:left="980" w:leftChars="136" w:hanging="694" w:hangingChars="294"/>
        <w:rPr>
          <w:rFonts w:hint="default" w:ascii="ＭＳ ゴシック" w:hAnsi="ＭＳ ゴシック" w:eastAsia="Mincho"/>
          <w:kern w:val="0"/>
          <w:sz w:val="24"/>
        </w:rPr>
      </w:pPr>
      <w:r>
        <w:rPr>
          <w:rFonts w:hint="eastAsia" w:ascii="ＭＳ ゴシック" w:hAnsi="ＭＳ ゴシック" w:eastAsia="Mincho"/>
          <w:spacing w:val="-2"/>
          <w:kern w:val="0"/>
          <w:sz w:val="24"/>
        </w:rPr>
        <w:t>（２）</w:t>
      </w:r>
      <w:r>
        <w:rPr>
          <w:rFonts w:hint="eastAsia" w:ascii="ＭＳ ゴシック" w:hAnsi="ＭＳ ゴシック" w:eastAsia="Mincho"/>
          <w:kern w:val="0"/>
          <w:sz w:val="24"/>
        </w:rPr>
        <w:t>郵送で入札する場合、次に定める方法で行わなければならない。</w:t>
      </w:r>
    </w:p>
    <w:p>
      <w:pPr>
        <w:pStyle w:val="0"/>
        <w:ind w:left="850" w:leftChars="405"/>
        <w:rPr>
          <w:rFonts w:hint="default" w:ascii="ＭＳ ゴシック" w:hAnsi="ＭＳ ゴシック" w:eastAsia="Mincho"/>
          <w:kern w:val="0"/>
          <w:sz w:val="24"/>
        </w:rPr>
      </w:pPr>
      <w:r>
        <w:rPr>
          <w:rFonts w:hint="eastAsia" w:ascii="ＭＳ ゴシック" w:hAnsi="ＭＳ ゴシック" w:eastAsia="Mincho"/>
          <w:kern w:val="0"/>
          <w:sz w:val="24"/>
        </w:rPr>
        <w:t>ア　郵便は、一般書留、又は簡易書留とし、それ以外は受理しない。</w:t>
      </w:r>
    </w:p>
    <w:p>
      <w:pPr>
        <w:pStyle w:val="0"/>
        <w:ind w:left="850" w:leftChars="405"/>
        <w:rPr>
          <w:rFonts w:hint="default" w:ascii="ＭＳ ゴシック" w:hAnsi="ＭＳ ゴシック" w:eastAsia="Mincho"/>
          <w:kern w:val="0"/>
          <w:sz w:val="24"/>
        </w:rPr>
      </w:pPr>
      <w:r>
        <w:rPr>
          <w:rFonts w:hint="eastAsia" w:ascii="ＭＳ ゴシック" w:hAnsi="ＭＳ ゴシック" w:eastAsia="Mincho"/>
          <w:kern w:val="0"/>
          <w:sz w:val="24"/>
        </w:rPr>
        <w:t>イ　入札書の郵送は、外封筒及び中封筒の二重封筒とすること。</w:t>
      </w:r>
    </w:p>
    <w:p>
      <w:pPr>
        <w:pStyle w:val="0"/>
        <w:ind w:left="1330" w:leftChars="405" w:hanging="480" w:hangingChars="200"/>
        <w:rPr>
          <w:rFonts w:hint="default" w:ascii="ＭＳ ゴシック" w:hAnsi="ＭＳ ゴシック" w:eastAsia="Mincho"/>
          <w:kern w:val="0"/>
          <w:sz w:val="24"/>
        </w:rPr>
      </w:pPr>
      <w:r>
        <w:rPr>
          <w:rFonts w:hint="eastAsia" w:ascii="ＭＳ ゴシック" w:hAnsi="ＭＳ ゴシック" w:eastAsia="Mincho"/>
          <w:kern w:val="0"/>
          <w:sz w:val="24"/>
        </w:rPr>
        <w:t>ウ　入札書を中封筒に入れ、封かんの上、封筒の表面に、「入札書（朱書きで記載）」、入札日時、入札番号及び入札者の商号又は名称等を記載すること。</w:t>
      </w:r>
    </w:p>
    <w:p>
      <w:pPr>
        <w:pStyle w:val="0"/>
        <w:ind w:left="1330" w:leftChars="405" w:hanging="480" w:hangingChars="200"/>
        <w:rPr>
          <w:rFonts w:hint="default" w:ascii="ＭＳ ゴシック" w:hAnsi="ＭＳ ゴシック" w:eastAsia="Mincho"/>
          <w:kern w:val="0"/>
          <w:sz w:val="24"/>
        </w:rPr>
      </w:pPr>
      <w:r>
        <w:rPr>
          <w:rFonts w:hint="eastAsia" w:ascii="ＭＳ ゴシック" w:hAnsi="ＭＳ ゴシック" w:eastAsia="Mincho"/>
          <w:kern w:val="0"/>
          <w:sz w:val="24"/>
        </w:rPr>
        <w:t>エ　外封筒には、入札書を入れた中封筒を入れ、封筒の表面に「入札書在中（朱書きで記載）」、入札日時、入札番号、入札者の商号又は名称、担当者名及び連絡先（電話番号・ＦＡＸ番号）を記載すること。</w:t>
      </w:r>
    </w:p>
    <w:p>
      <w:pPr>
        <w:pStyle w:val="0"/>
        <w:ind w:left="850" w:leftChars="405"/>
        <w:rPr>
          <w:rFonts w:hint="default" w:ascii="ＭＳ ゴシック" w:hAnsi="ＭＳ ゴシック" w:eastAsia="Mincho"/>
          <w:kern w:val="0"/>
          <w:sz w:val="24"/>
        </w:rPr>
      </w:pPr>
      <w:r>
        <w:rPr>
          <w:rFonts w:hint="eastAsia" w:ascii="ＭＳ ゴシック" w:hAnsi="ＭＳ ゴシック" w:eastAsia="Mincho"/>
          <w:kern w:val="0"/>
          <w:sz w:val="24"/>
        </w:rPr>
        <w:t>オ　１つの外封筒には２通以上の中封筒を同封してはならない。</w:t>
      </w:r>
    </w:p>
    <w:p>
      <w:pPr>
        <w:pStyle w:val="0"/>
        <w:ind w:left="850" w:leftChars="405"/>
        <w:rPr>
          <w:rFonts w:hint="default" w:ascii="ＭＳ ゴシック" w:hAnsi="ＭＳ ゴシック" w:eastAsia="Mincho"/>
          <w:kern w:val="0"/>
          <w:sz w:val="24"/>
        </w:rPr>
      </w:pPr>
      <w:r>
        <w:rPr>
          <w:rFonts w:hint="eastAsia" w:ascii="ＭＳ ゴシック" w:hAnsi="ＭＳ ゴシック" w:eastAsia="Mincho"/>
          <w:kern w:val="0"/>
          <w:sz w:val="24"/>
        </w:rPr>
        <w:t>カ　１つの中封筒には２通以上の入札書を同封してはならない。</w:t>
      </w:r>
    </w:p>
    <w:p>
      <w:pPr>
        <w:pStyle w:val="0"/>
        <w:ind w:left="850" w:leftChars="405"/>
        <w:rPr>
          <w:rFonts w:hint="default" w:ascii="ＭＳ ゴシック" w:hAnsi="ＭＳ ゴシック" w:eastAsia="Mincho"/>
          <w:kern w:val="0"/>
          <w:sz w:val="24"/>
        </w:rPr>
      </w:pPr>
      <w:r>
        <w:rPr>
          <w:rFonts w:hint="eastAsia" w:ascii="ＭＳ ゴシック" w:hAnsi="ＭＳ ゴシック" w:eastAsia="Mincho"/>
          <w:kern w:val="0"/>
          <w:sz w:val="24"/>
        </w:rPr>
        <w:t>キ　入札書の日付は、通知書等に示した入札日を記入すること。</w:t>
      </w:r>
    </w:p>
    <w:p>
      <w:pPr>
        <w:pStyle w:val="0"/>
        <w:ind w:left="992" w:leftChars="136" w:hanging="706" w:hangingChars="294"/>
        <w:rPr>
          <w:rFonts w:hint="default" w:ascii="ＭＳ ゴシック" w:hAnsi="ＭＳ ゴシック" w:eastAsia="Mincho"/>
          <w:spacing w:val="-2"/>
          <w:kern w:val="0"/>
          <w:sz w:val="24"/>
        </w:rPr>
      </w:pPr>
      <w:r>
        <w:rPr>
          <w:rFonts w:hint="eastAsia" w:ascii="ＭＳ ゴシック" w:hAnsi="ＭＳ ゴシック" w:eastAsia="Mincho"/>
          <w:kern w:val="0"/>
          <w:sz w:val="24"/>
        </w:rPr>
        <w:t>（３）</w:t>
      </w:r>
      <w:r>
        <w:rPr>
          <w:rFonts w:hint="eastAsia" w:ascii="ＭＳ ゴシック" w:hAnsi="ＭＳ ゴシック" w:eastAsia="Mincho"/>
          <w:spacing w:val="-2"/>
          <w:kern w:val="0"/>
          <w:sz w:val="24"/>
        </w:rPr>
        <w:t>前二項以外の方法により提出された入札書は、いかなる理由があっても受理しないものとする。</w:t>
      </w:r>
    </w:p>
    <w:p>
      <w:pPr>
        <w:pStyle w:val="0"/>
        <w:ind w:left="992" w:leftChars="136" w:hanging="706" w:hangingChars="294"/>
        <w:rPr>
          <w:rFonts w:hint="default" w:ascii="ＭＳ ゴシック" w:hAnsi="ＭＳ ゴシック" w:eastAsia="Mincho"/>
          <w:kern w:val="0"/>
          <w:sz w:val="24"/>
        </w:rPr>
      </w:pPr>
      <w:r>
        <w:rPr>
          <w:rFonts w:hint="eastAsia" w:ascii="ＭＳ ゴシック" w:hAnsi="ＭＳ ゴシック" w:eastAsia="Mincho"/>
          <w:kern w:val="0"/>
          <w:sz w:val="24"/>
        </w:rPr>
        <w:t>（４）この入札は、事業等の総額（税込価格）について見積もらなければならない。</w:t>
      </w:r>
    </w:p>
    <w:p>
      <w:pPr>
        <w:pStyle w:val="0"/>
        <w:adjustRightInd w:val="0"/>
        <w:spacing w:line="360" w:lineRule="atLeast"/>
        <w:ind w:left="991" w:leftChars="135" w:hanging="708" w:hangingChars="295"/>
        <w:textAlignment w:val="baseline"/>
        <w:rPr>
          <w:rFonts w:hint="default" w:ascii="ＭＳ ゴシック" w:hAnsi="ＭＳ ゴシック" w:eastAsia="Mincho"/>
          <w:kern w:val="0"/>
          <w:sz w:val="24"/>
        </w:rPr>
      </w:pPr>
      <w:r>
        <w:rPr>
          <w:rFonts w:hint="eastAsia" w:ascii="ＭＳ ゴシック" w:hAnsi="ＭＳ ゴシック" w:eastAsia="Mincho"/>
          <w:kern w:val="0"/>
          <w:sz w:val="24"/>
        </w:rPr>
        <w:t>（５）入札参加者が代理人をして入札させるときは、その委任状を持参させ提出しなければならない。</w:t>
      </w:r>
    </w:p>
    <w:p>
      <w:pPr>
        <w:pStyle w:val="0"/>
        <w:adjustRightInd w:val="0"/>
        <w:spacing w:line="360" w:lineRule="atLeast"/>
        <w:ind w:left="991" w:leftChars="135" w:hanging="708" w:hangingChars="295"/>
        <w:textAlignment w:val="baseline"/>
        <w:rPr>
          <w:rFonts w:hint="default" w:ascii="ＭＳ ゴシック" w:hAnsi="ＭＳ ゴシック" w:eastAsia="Mincho"/>
          <w:kern w:val="0"/>
          <w:sz w:val="24"/>
        </w:rPr>
      </w:pPr>
      <w:r>
        <w:rPr>
          <w:rFonts w:hint="eastAsia" w:ascii="ＭＳ ゴシック" w:hAnsi="ＭＳ ゴシック" w:eastAsia="Mincho"/>
          <w:kern w:val="0"/>
          <w:sz w:val="24"/>
        </w:rPr>
        <w:t>（６）入札参加者又は代理人は、当該入札に対する他の入札参加者の代理をすることはできない。</w:t>
      </w:r>
    </w:p>
    <w:p>
      <w:pPr>
        <w:pStyle w:val="0"/>
        <w:adjustRightInd w:val="0"/>
        <w:spacing w:line="360" w:lineRule="atLeast"/>
        <w:ind w:left="991" w:leftChars="135" w:hanging="708" w:hangingChars="295"/>
        <w:textAlignment w:val="baseline"/>
        <w:rPr>
          <w:rFonts w:hint="default" w:ascii="ＭＳ ゴシック" w:hAnsi="ＭＳ ゴシック" w:eastAsia="Mincho"/>
          <w:kern w:val="0"/>
          <w:sz w:val="24"/>
        </w:rPr>
      </w:pPr>
      <w:r>
        <w:rPr>
          <w:rFonts w:hint="eastAsia" w:ascii="ＭＳ ゴシック" w:hAnsi="ＭＳ ゴシック" w:eastAsia="Mincho"/>
          <w:kern w:val="0"/>
          <w:sz w:val="24"/>
        </w:rPr>
        <w:t>（７）一度提出した入札書は、書替え、引換え又は撤回することはできない</w:t>
      </w:r>
    </w:p>
    <w:p>
      <w:pPr>
        <w:pStyle w:val="0"/>
        <w:adjustRightInd w:val="0"/>
        <w:spacing w:line="360" w:lineRule="atLeast"/>
        <w:textAlignment w:val="baseline"/>
        <w:rPr>
          <w:rFonts w:hint="default" w:ascii="ＭＳ ゴシック" w:hAnsi="ＭＳ ゴシック" w:eastAsia="Mincho"/>
          <w:kern w:val="0"/>
          <w:sz w:val="24"/>
        </w:rPr>
      </w:pPr>
    </w:p>
    <w:p>
      <w:pPr>
        <w:pStyle w:val="0"/>
        <w:adjustRightInd w:val="0"/>
        <w:spacing w:line="360" w:lineRule="atLeast"/>
        <w:ind w:left="991" w:leftChars="1" w:hanging="989" w:hangingChars="412"/>
        <w:textAlignment w:val="baseline"/>
        <w:rPr>
          <w:rFonts w:hint="default" w:ascii="ＭＳ ゴシック" w:hAnsi="ＭＳ ゴシック" w:eastAsia="Mincho"/>
          <w:kern w:val="0"/>
          <w:sz w:val="24"/>
        </w:rPr>
      </w:pPr>
      <w:r>
        <w:rPr>
          <w:rFonts w:hint="eastAsia" w:ascii="ＭＳ ゴシック" w:hAnsi="ＭＳ ゴシック" w:eastAsia="Mincho"/>
          <w:kern w:val="0"/>
          <w:sz w:val="24"/>
        </w:rPr>
        <w:t>７．入札の取りやめ等</w:t>
      </w:r>
    </w:p>
    <w:p>
      <w:pPr>
        <w:pStyle w:val="0"/>
        <w:adjustRightInd w:val="0"/>
        <w:spacing w:line="360" w:lineRule="atLeast"/>
        <w:ind w:left="479" w:leftChars="228"/>
        <w:textAlignment w:val="baseline"/>
        <w:rPr>
          <w:rFonts w:hint="default" w:ascii="ＭＳ ゴシック" w:hAnsi="ＭＳ ゴシック" w:eastAsia="Mincho"/>
          <w:kern w:val="0"/>
          <w:sz w:val="24"/>
        </w:rPr>
      </w:pPr>
      <w:r>
        <w:rPr>
          <w:rFonts w:hint="eastAsia" w:ascii="ＭＳ ゴシック" w:hAnsi="ＭＳ ゴシック" w:eastAsia="Mincho"/>
          <w:kern w:val="0"/>
          <w:sz w:val="24"/>
        </w:rPr>
        <w:t>入札参加者が協定し、又は不穏の行動をなす等により入札が公正に執行することができないと認められるときは、市長は、当該入札参加者を入札に参加させず、又は入札の執行を延期し、若しくは取りやめることができる。</w:t>
      </w:r>
    </w:p>
    <w:p>
      <w:pPr>
        <w:pStyle w:val="0"/>
        <w:adjustRightInd w:val="0"/>
        <w:spacing w:line="360" w:lineRule="atLeast"/>
        <w:textAlignment w:val="baseline"/>
        <w:rPr>
          <w:rFonts w:hint="default" w:ascii="ＭＳ ゴシック" w:hAnsi="ＭＳ ゴシック" w:eastAsia="Mincho"/>
          <w:kern w:val="0"/>
          <w:sz w:val="24"/>
        </w:rPr>
      </w:pPr>
    </w:p>
    <w:p>
      <w:pPr>
        <w:pStyle w:val="0"/>
        <w:spacing w:line="320" w:lineRule="exact"/>
        <w:rPr>
          <w:rFonts w:hint="default" w:ascii="ＭＳ ゴシック" w:hAnsi="ＭＳ ゴシック" w:eastAsia="Mincho"/>
          <w:kern w:val="0"/>
          <w:sz w:val="24"/>
        </w:rPr>
      </w:pPr>
      <w:r>
        <w:rPr>
          <w:rFonts w:hint="eastAsia"/>
          <w:sz w:val="24"/>
        </w:rPr>
        <w:t>８．</w:t>
      </w:r>
      <w:r>
        <w:rPr>
          <w:rFonts w:hint="eastAsia" w:ascii="ＭＳ ゴシック" w:hAnsi="ＭＳ ゴシック" w:eastAsia="Mincho"/>
          <w:kern w:val="0"/>
          <w:sz w:val="24"/>
        </w:rPr>
        <w:t>入札の無効</w:t>
      </w:r>
    </w:p>
    <w:p>
      <w:pPr>
        <w:pStyle w:val="0"/>
        <w:spacing w:line="320" w:lineRule="exact"/>
        <w:ind w:left="844" w:leftChars="202" w:hanging="420"/>
        <w:rPr>
          <w:rFonts w:hint="default" w:ascii="ＭＳ ゴシック" w:hAnsi="ＭＳ ゴシック" w:eastAsia="Mincho"/>
          <w:kern w:val="0"/>
          <w:sz w:val="24"/>
        </w:rPr>
      </w:pPr>
      <w:r>
        <w:rPr>
          <w:rFonts w:hint="eastAsia" w:ascii="ＭＳ ゴシック" w:hAnsi="ＭＳ ゴシック" w:eastAsia="Mincho"/>
          <w:kern w:val="0"/>
          <w:sz w:val="24"/>
        </w:rPr>
        <w:t>（１）次の各号の一に該当する入札書は、無効とする。</w:t>
      </w:r>
    </w:p>
    <w:p>
      <w:pPr>
        <w:pStyle w:val="0"/>
        <w:spacing w:line="240" w:lineRule="atLeast"/>
        <w:ind w:left="850" w:leftChars="405"/>
        <w:rPr>
          <w:rFonts w:hint="default" w:ascii="ＭＳ ゴシック" w:hAnsi="ＭＳ ゴシック" w:eastAsia="Mincho"/>
          <w:kern w:val="0"/>
          <w:sz w:val="24"/>
        </w:rPr>
      </w:pPr>
      <w:r>
        <w:rPr>
          <w:rFonts w:hint="eastAsia" w:ascii="ＭＳ ゴシック" w:hAnsi="ＭＳ ゴシック" w:eastAsia="Mincho"/>
          <w:kern w:val="0"/>
          <w:sz w:val="24"/>
        </w:rPr>
        <w:t>ア　入札に参加する資格のない者の入札した入札書</w:t>
      </w:r>
      <w:r>
        <w:rPr>
          <w:rFonts w:hint="default" w:ascii="ＭＳ ゴシック" w:hAnsi="ＭＳ ゴシック" w:eastAsia="Mincho"/>
          <w:kern w:val="0"/>
          <w:sz w:val="24"/>
        </w:rPr>
        <w:br w:type="textWrapping" w:clear="none"/>
      </w:r>
      <w:r>
        <w:rPr>
          <w:rFonts w:hint="eastAsia" w:ascii="ＭＳ ゴシック" w:hAnsi="ＭＳ ゴシック" w:eastAsia="Mincho"/>
          <w:kern w:val="0"/>
          <w:sz w:val="24"/>
        </w:rPr>
        <w:t>イ　同一人が入札した２通以上の入札書</w:t>
      </w:r>
      <w:r>
        <w:rPr>
          <w:rFonts w:hint="default" w:ascii="ＭＳ ゴシック" w:hAnsi="ＭＳ ゴシック" w:eastAsia="Mincho"/>
          <w:kern w:val="0"/>
          <w:sz w:val="24"/>
        </w:rPr>
        <w:br w:type="textWrapping" w:clear="none"/>
      </w:r>
      <w:r>
        <w:rPr>
          <w:rFonts w:hint="eastAsia" w:ascii="ＭＳ ゴシック" w:hAnsi="ＭＳ ゴシック" w:eastAsia="Mincho"/>
          <w:kern w:val="0"/>
          <w:sz w:val="24"/>
        </w:rPr>
        <w:t>ウ　入札者が協定して入札した入札書</w:t>
      </w:r>
      <w:r>
        <w:rPr>
          <w:rFonts w:hint="default" w:ascii="ＭＳ ゴシック" w:hAnsi="ＭＳ ゴシック" w:eastAsia="Mincho"/>
          <w:kern w:val="0"/>
          <w:sz w:val="24"/>
        </w:rPr>
        <w:br w:type="textWrapping" w:clear="none"/>
      </w:r>
      <w:r>
        <w:rPr>
          <w:rFonts w:hint="eastAsia" w:ascii="ＭＳ ゴシック" w:hAnsi="ＭＳ ゴシック" w:eastAsia="Mincho"/>
          <w:kern w:val="0"/>
          <w:sz w:val="24"/>
        </w:rPr>
        <w:t>エ　金額を訂正し、訂正印のない入札書</w:t>
      </w:r>
      <w:r>
        <w:rPr>
          <w:rFonts w:hint="default" w:ascii="ＭＳ ゴシック" w:hAnsi="ＭＳ ゴシック" w:eastAsia="Mincho"/>
          <w:kern w:val="0"/>
          <w:sz w:val="24"/>
        </w:rPr>
        <w:br w:type="textWrapping" w:clear="none"/>
      </w:r>
      <w:r>
        <w:rPr>
          <w:rFonts w:hint="eastAsia" w:ascii="ＭＳ ゴシック" w:hAnsi="ＭＳ ゴシック" w:eastAsia="Mincho"/>
          <w:kern w:val="0"/>
          <w:sz w:val="24"/>
        </w:rPr>
        <w:t>オ　記名、押印のない入札書</w:t>
      </w:r>
      <w:r>
        <w:rPr>
          <w:rFonts w:hint="default" w:ascii="ＭＳ ゴシック" w:hAnsi="ＭＳ ゴシック" w:eastAsia="Mincho"/>
          <w:kern w:val="0"/>
          <w:sz w:val="24"/>
        </w:rPr>
        <w:br w:type="textWrapping" w:clear="none"/>
      </w:r>
      <w:r>
        <w:rPr>
          <w:rFonts w:hint="eastAsia" w:ascii="ＭＳ ゴシック" w:hAnsi="ＭＳ ゴシック" w:eastAsia="Mincho"/>
          <w:kern w:val="0"/>
          <w:sz w:val="24"/>
        </w:rPr>
        <w:t>カ　誤字、脱字等により意思表示が明確でない入札書</w:t>
      </w:r>
      <w:r>
        <w:rPr>
          <w:rFonts w:hint="default" w:ascii="ＭＳ ゴシック" w:hAnsi="ＭＳ ゴシック" w:eastAsia="Mincho"/>
          <w:kern w:val="0"/>
          <w:sz w:val="24"/>
        </w:rPr>
        <w:br w:type="textWrapping" w:clear="none"/>
      </w:r>
      <w:r>
        <w:rPr>
          <w:rFonts w:hint="eastAsia" w:ascii="ＭＳ ゴシック" w:hAnsi="ＭＳ ゴシック" w:eastAsia="Mincho"/>
          <w:kern w:val="0"/>
          <w:sz w:val="24"/>
        </w:rPr>
        <w:t>キ　前各号に掲げるもののほか、入札条件に違反して入札した入札書</w:t>
      </w:r>
    </w:p>
    <w:p>
      <w:pPr>
        <w:pStyle w:val="0"/>
        <w:spacing w:line="240" w:lineRule="atLeast"/>
        <w:ind w:left="850" w:leftChars="405"/>
        <w:rPr>
          <w:rFonts w:hint="default" w:ascii="ＭＳ ゴシック" w:hAnsi="ＭＳ ゴシック" w:eastAsia="Mincho"/>
          <w:kern w:val="0"/>
          <w:sz w:val="24"/>
        </w:rPr>
      </w:pPr>
    </w:p>
    <w:p>
      <w:pPr>
        <w:pStyle w:val="0"/>
        <w:adjustRightInd w:val="0"/>
        <w:spacing w:line="320" w:lineRule="exact"/>
        <w:textAlignment w:val="baseline"/>
        <w:rPr>
          <w:rFonts w:hint="default" w:ascii="ＭＳ ゴシック" w:hAnsi="ＭＳ ゴシック" w:eastAsia="Mincho"/>
          <w:kern w:val="0"/>
          <w:sz w:val="24"/>
        </w:rPr>
      </w:pPr>
      <w:r>
        <w:rPr>
          <w:rFonts w:hint="eastAsia" w:ascii="ＭＳ ゴシック" w:hAnsi="ＭＳ ゴシック" w:eastAsia="Mincho"/>
          <w:kern w:val="0"/>
          <w:sz w:val="24"/>
        </w:rPr>
        <w:t>９．開札について</w:t>
      </w:r>
    </w:p>
    <w:p>
      <w:pPr>
        <w:pStyle w:val="0"/>
        <w:adjustRightInd w:val="0"/>
        <w:spacing w:line="320" w:lineRule="exact"/>
        <w:ind w:left="567" w:leftChars="270"/>
        <w:textAlignment w:val="baseline"/>
        <w:rPr>
          <w:rFonts w:hint="default" w:ascii="ＭＳ ゴシック" w:hAnsi="ＭＳ ゴシック" w:eastAsia="Mincho"/>
          <w:kern w:val="0"/>
          <w:sz w:val="24"/>
        </w:rPr>
      </w:pPr>
      <w:r>
        <w:rPr>
          <w:rFonts w:hint="eastAsia" w:ascii="ＭＳ ゴシック" w:hAnsi="ＭＳ ゴシック" w:eastAsia="Mincho"/>
          <w:kern w:val="0"/>
          <w:sz w:val="24"/>
        </w:rPr>
        <w:t>開札は、入札場所において、入札終了後直ちに、入札参加者立会いにより行うものとする。</w:t>
      </w:r>
    </w:p>
    <w:p>
      <w:pPr>
        <w:pStyle w:val="0"/>
        <w:adjustRightInd w:val="0"/>
        <w:spacing w:line="320" w:lineRule="exact"/>
        <w:ind w:left="567" w:leftChars="270"/>
        <w:textAlignment w:val="baseline"/>
        <w:rPr>
          <w:rFonts w:hint="default" w:ascii="ＭＳ ゴシック" w:hAnsi="ＭＳ ゴシック" w:eastAsia="Mincho"/>
          <w:kern w:val="0"/>
          <w:sz w:val="24"/>
        </w:rPr>
      </w:pPr>
    </w:p>
    <w:p>
      <w:pPr>
        <w:pStyle w:val="0"/>
        <w:adjustRightInd w:val="0"/>
        <w:spacing w:line="320" w:lineRule="exact"/>
        <w:textAlignment w:val="baseline"/>
        <w:rPr>
          <w:rFonts w:hint="default" w:ascii="ＭＳ ゴシック" w:hAnsi="ＭＳ ゴシック" w:eastAsia="Mincho"/>
          <w:kern w:val="0"/>
          <w:sz w:val="24"/>
        </w:rPr>
      </w:pPr>
      <w:r>
        <w:rPr>
          <w:rFonts w:hint="eastAsia" w:ascii="ＭＳ ゴシック" w:hAnsi="ＭＳ ゴシック" w:eastAsia="Mincho"/>
          <w:kern w:val="0"/>
          <w:sz w:val="24"/>
        </w:rPr>
        <w:t>１０．落札者及び落札価格の決定</w:t>
      </w:r>
    </w:p>
    <w:p>
      <w:pPr>
        <w:pStyle w:val="0"/>
        <w:ind w:left="991" w:leftChars="135" w:hanging="708" w:hangingChars="295"/>
        <w:rPr>
          <w:rFonts w:hint="default"/>
          <w:sz w:val="24"/>
        </w:rPr>
      </w:pPr>
      <w:r>
        <w:rPr>
          <w:rFonts w:hint="eastAsia" w:ascii="ＭＳ ゴシック" w:hAnsi="ＭＳ ゴシック" w:eastAsia="Mincho"/>
          <w:kern w:val="0"/>
          <w:sz w:val="24"/>
        </w:rPr>
        <w:t>（１）入札を行った者のうち、</w:t>
      </w:r>
      <w:r>
        <w:rPr>
          <w:rFonts w:hint="eastAsia"/>
          <w:sz w:val="24"/>
        </w:rPr>
        <w:t>入札金額が予定価格以上の最高額を落札者とする。価格に達しない時は、現に開札場所にとどまっている者により再入札を行うが、再入札においても予定価格に達しない場合は、特売することができる。</w:t>
      </w:r>
    </w:p>
    <w:p>
      <w:pPr>
        <w:pStyle w:val="0"/>
        <w:ind w:left="991" w:leftChars="135" w:hanging="708" w:hangingChars="295"/>
        <w:rPr>
          <w:rFonts w:hint="default" w:ascii="ＭＳ ゴシック" w:hAnsi="ＭＳ ゴシック" w:eastAsia="Mincho"/>
          <w:kern w:val="0"/>
          <w:sz w:val="24"/>
        </w:rPr>
      </w:pPr>
      <w:r>
        <w:rPr>
          <w:rFonts w:hint="eastAsia"/>
          <w:sz w:val="24"/>
        </w:rPr>
        <w:t>（２）</w:t>
      </w:r>
      <w:r>
        <w:rPr>
          <w:rFonts w:hint="eastAsia" w:ascii="ＭＳ ゴシック" w:hAnsi="ＭＳ ゴシック" w:eastAsia="Mincho"/>
          <w:kern w:val="0"/>
          <w:sz w:val="24"/>
        </w:rPr>
        <w:t>落札となるべき同価格の入札をした者が２名以上あるときは、直ちに当該入札した者にくじを引かせて落札者を決めるものとする。</w:t>
      </w:r>
    </w:p>
    <w:p>
      <w:pPr>
        <w:pStyle w:val="0"/>
        <w:ind w:left="991" w:leftChars="135" w:hanging="708" w:hangingChars="295"/>
        <w:rPr>
          <w:rFonts w:hint="default" w:ascii="ＭＳ ゴシック" w:hAnsi="ＭＳ ゴシック" w:eastAsia="Mincho"/>
          <w:kern w:val="0"/>
          <w:sz w:val="24"/>
        </w:rPr>
      </w:pPr>
      <w:r>
        <w:rPr>
          <w:rFonts w:hint="eastAsia" w:ascii="ＭＳ ゴシック" w:hAnsi="ＭＳ ゴシック" w:eastAsia="Mincho"/>
          <w:kern w:val="0"/>
          <w:sz w:val="24"/>
        </w:rPr>
        <w:t>（３）前項の場合において、当該入札をした者のうち、くじを引かない者があるときは、これに代わって入札事務に関係のない当市の職員にくじを引かせるものとする。</w:t>
      </w:r>
    </w:p>
    <w:p>
      <w:pPr>
        <w:pStyle w:val="0"/>
        <w:ind w:left="991" w:leftChars="135" w:hanging="708" w:hangingChars="295"/>
        <w:rPr>
          <w:rFonts w:hint="default" w:ascii="ＭＳ ゴシック" w:hAnsi="ＭＳ ゴシック" w:eastAsia="Mincho"/>
          <w:kern w:val="0"/>
          <w:sz w:val="24"/>
        </w:rPr>
      </w:pPr>
      <w:r>
        <w:rPr>
          <w:rFonts w:hint="eastAsia" w:ascii="ＭＳ ゴシック" w:hAnsi="ＭＳ ゴシック" w:eastAsia="Mincho"/>
          <w:kern w:val="0"/>
          <w:sz w:val="24"/>
        </w:rPr>
        <w:t>（４）落札価格の決定に当たっては、入札書に記載された金額をもって落札価格とする。</w:t>
      </w:r>
    </w:p>
    <w:p>
      <w:pPr>
        <w:pStyle w:val="0"/>
        <w:rPr>
          <w:rFonts w:hint="default" w:ascii="ＭＳ ゴシック" w:hAnsi="ＭＳ ゴシック" w:eastAsia="Mincho"/>
          <w:kern w:val="0"/>
          <w:sz w:val="24"/>
        </w:rPr>
      </w:pPr>
    </w:p>
    <w:p>
      <w:pPr>
        <w:pStyle w:val="0"/>
        <w:ind w:left="991" w:leftChars="135" w:hanging="708" w:hangingChars="295"/>
        <w:rPr>
          <w:rFonts w:hint="default" w:ascii="ＭＳ 明朝" w:hAnsi="ＭＳ 明朝"/>
          <w:kern w:val="0"/>
          <w:sz w:val="24"/>
        </w:rPr>
      </w:pPr>
      <w:r>
        <w:rPr>
          <w:rFonts w:hint="eastAsia" w:ascii="ＭＳ ゴシック" w:hAnsi="ＭＳ ゴシック" w:eastAsia="Mincho"/>
          <w:kern w:val="0"/>
          <w:sz w:val="24"/>
        </w:rPr>
        <w:t>１</w:t>
      </w:r>
      <w:r>
        <w:rPr>
          <w:rFonts w:hint="eastAsia" w:ascii="ＭＳ 明朝" w:hAnsi="ＭＳ 明朝"/>
          <w:kern w:val="0"/>
          <w:sz w:val="24"/>
        </w:rPr>
        <w:t>１．契約の締結及び代金の納入</w:t>
      </w:r>
    </w:p>
    <w:p>
      <w:pPr>
        <w:pStyle w:val="0"/>
        <w:ind w:left="991" w:leftChars="135" w:hanging="708" w:hangingChars="295"/>
        <w:rPr>
          <w:rFonts w:hint="default" w:ascii="ＭＳ 明朝" w:hAnsi="ＭＳ 明朝"/>
          <w:kern w:val="0"/>
          <w:sz w:val="24"/>
        </w:rPr>
      </w:pPr>
      <w:r>
        <w:rPr>
          <w:rFonts w:hint="eastAsia" w:ascii="ＭＳ 明朝" w:hAnsi="ＭＳ 明朝"/>
          <w:kern w:val="0"/>
          <w:sz w:val="24"/>
        </w:rPr>
        <w:t>（１）落札者は、落札決定後５日以内に契約を締結しなければならない。</w:t>
      </w:r>
    </w:p>
    <w:p>
      <w:pPr>
        <w:pStyle w:val="0"/>
        <w:ind w:left="991" w:leftChars="135" w:hanging="708" w:hangingChars="295"/>
        <w:rPr>
          <w:rFonts w:hint="default" w:ascii="ＭＳ 明朝" w:hAnsi="ＭＳ 明朝"/>
          <w:kern w:val="0"/>
          <w:sz w:val="24"/>
        </w:rPr>
      </w:pPr>
      <w:r>
        <w:rPr>
          <w:rFonts w:hint="eastAsia" w:ascii="ＭＳ 明朝" w:hAnsi="ＭＳ 明朝"/>
          <w:kern w:val="0"/>
          <w:sz w:val="24"/>
        </w:rPr>
        <w:t>（２）契約に要する経費は契約人の負担とする。</w:t>
      </w:r>
    </w:p>
    <w:p>
      <w:pPr>
        <w:pStyle w:val="0"/>
        <w:ind w:left="991" w:leftChars="135" w:hanging="708" w:hangingChars="295"/>
        <w:rPr>
          <w:rFonts w:hint="default" w:ascii="ＭＳ 明朝" w:hAnsi="ＭＳ 明朝"/>
          <w:kern w:val="0"/>
          <w:sz w:val="24"/>
        </w:rPr>
      </w:pPr>
      <w:r>
        <w:rPr>
          <w:rFonts w:hint="eastAsia" w:ascii="ＭＳ 明朝" w:hAnsi="ＭＳ 明朝"/>
          <w:kern w:val="0"/>
          <w:sz w:val="24"/>
        </w:rPr>
        <w:t>（３）契約金額は３期に分けて納入し、各期の納入金額は、契約金額の</w:t>
      </w:r>
      <w:r>
        <w:rPr>
          <w:rFonts w:hint="eastAsia" w:ascii="ＭＳ 明朝" w:hAnsi="ＭＳ 明朝"/>
          <w:kern w:val="0"/>
          <w:sz w:val="24"/>
        </w:rPr>
        <w:t>1/3</w:t>
      </w:r>
      <w:r>
        <w:rPr>
          <w:rFonts w:hint="eastAsia" w:ascii="ＭＳ 明朝" w:hAnsi="ＭＳ 明朝"/>
          <w:kern w:val="0"/>
          <w:sz w:val="24"/>
        </w:rPr>
        <w:t>、</w:t>
      </w:r>
    </w:p>
    <w:p>
      <w:pPr>
        <w:pStyle w:val="0"/>
        <w:ind w:left="991" w:leftChars="135" w:hanging="708" w:hangingChars="295"/>
        <w:rPr>
          <w:rFonts w:hint="default" w:ascii="ＭＳ 明朝" w:hAnsi="ＭＳ 明朝"/>
          <w:kern w:val="0"/>
          <w:sz w:val="24"/>
        </w:rPr>
      </w:pPr>
      <w:r>
        <w:rPr>
          <w:rFonts w:hint="eastAsia" w:ascii="ＭＳ 明朝" w:hAnsi="ＭＳ 明朝"/>
          <w:kern w:val="0"/>
          <w:sz w:val="24"/>
        </w:rPr>
        <w:t>　　　端数については、第１期に加算する。各期の納入期限は下記のとおりとする。</w:t>
      </w:r>
    </w:p>
    <w:p>
      <w:pPr>
        <w:pStyle w:val="0"/>
        <w:ind w:left="991" w:leftChars="135" w:hanging="708" w:hangingChars="295"/>
        <w:rPr>
          <w:rFonts w:hint="default" w:ascii="ＭＳ 明朝" w:hAnsi="ＭＳ 明朝"/>
          <w:kern w:val="0"/>
          <w:sz w:val="24"/>
        </w:rPr>
      </w:pPr>
      <w:r>
        <w:rPr>
          <w:rFonts w:hint="eastAsia" w:ascii="ＭＳ 明朝" w:hAnsi="ＭＳ 明朝"/>
          <w:kern w:val="0"/>
          <w:sz w:val="24"/>
        </w:rPr>
        <w:t>　　　　第１期（令和</w:t>
      </w:r>
      <w:r>
        <w:rPr>
          <w:rFonts w:hint="eastAsia" w:ascii="ＭＳ 明朝" w:hAnsi="ＭＳ 明朝"/>
          <w:kern w:val="0"/>
          <w:sz w:val="24"/>
        </w:rPr>
        <w:t>8</w:t>
      </w:r>
      <w:r>
        <w:rPr>
          <w:rFonts w:hint="eastAsia" w:ascii="ＭＳ 明朝" w:hAnsi="ＭＳ 明朝"/>
          <w:kern w:val="0"/>
          <w:sz w:val="24"/>
        </w:rPr>
        <w:t>年分）：令和</w:t>
      </w:r>
      <w:r>
        <w:rPr>
          <w:rFonts w:hint="eastAsia" w:ascii="ＭＳ 明朝" w:hAnsi="ＭＳ 明朝"/>
          <w:kern w:val="0"/>
          <w:sz w:val="24"/>
        </w:rPr>
        <w:t>8</w:t>
      </w:r>
      <w:r>
        <w:rPr>
          <w:rFonts w:hint="eastAsia" w:ascii="ＭＳ 明朝" w:hAnsi="ＭＳ 明朝"/>
          <w:kern w:val="0"/>
          <w:sz w:val="24"/>
        </w:rPr>
        <w:t>年</w:t>
      </w:r>
      <w:r>
        <w:rPr>
          <w:rFonts w:hint="eastAsia" w:ascii="ＭＳ 明朝" w:hAnsi="ＭＳ 明朝"/>
          <w:kern w:val="0"/>
          <w:sz w:val="24"/>
        </w:rPr>
        <w:t>8</w:t>
      </w:r>
      <w:r>
        <w:rPr>
          <w:rFonts w:hint="eastAsia" w:ascii="ＭＳ 明朝" w:hAnsi="ＭＳ 明朝"/>
          <w:kern w:val="0"/>
          <w:sz w:val="24"/>
        </w:rPr>
        <w:t>月</w:t>
      </w:r>
      <w:r>
        <w:rPr>
          <w:rFonts w:hint="default" w:ascii="ＭＳ 明朝" w:hAnsi="ＭＳ 明朝"/>
          <w:kern w:val="0"/>
          <w:sz w:val="24"/>
        </w:rPr>
        <w:t>31</w:t>
      </w:r>
      <w:r>
        <w:rPr>
          <w:rFonts w:hint="eastAsia" w:ascii="ＭＳ 明朝" w:hAnsi="ＭＳ 明朝"/>
          <w:kern w:val="0"/>
          <w:sz w:val="24"/>
        </w:rPr>
        <w:t>日</w:t>
      </w:r>
    </w:p>
    <w:p>
      <w:pPr>
        <w:pStyle w:val="0"/>
        <w:ind w:left="991" w:leftChars="135" w:hanging="708" w:hangingChars="295"/>
        <w:rPr>
          <w:rFonts w:hint="default" w:ascii="ＭＳ 明朝" w:hAnsi="ＭＳ 明朝"/>
          <w:kern w:val="0"/>
          <w:sz w:val="24"/>
        </w:rPr>
      </w:pPr>
      <w:r>
        <w:rPr>
          <w:rFonts w:hint="eastAsia" w:ascii="ＭＳ 明朝" w:hAnsi="ＭＳ 明朝"/>
          <w:kern w:val="0"/>
          <w:sz w:val="24"/>
        </w:rPr>
        <w:t>　　　　第２期（令和</w:t>
      </w:r>
      <w:r>
        <w:rPr>
          <w:rFonts w:hint="eastAsia" w:ascii="ＭＳ 明朝" w:hAnsi="ＭＳ 明朝"/>
          <w:kern w:val="0"/>
          <w:sz w:val="24"/>
        </w:rPr>
        <w:t>9</w:t>
      </w:r>
      <w:r>
        <w:rPr>
          <w:rFonts w:hint="eastAsia" w:ascii="ＭＳ 明朝" w:hAnsi="ＭＳ 明朝"/>
          <w:kern w:val="0"/>
          <w:sz w:val="24"/>
        </w:rPr>
        <w:t>年分）：令和</w:t>
      </w:r>
      <w:r>
        <w:rPr>
          <w:rFonts w:hint="eastAsia" w:ascii="ＭＳ 明朝" w:hAnsi="ＭＳ 明朝"/>
          <w:kern w:val="0"/>
          <w:sz w:val="24"/>
        </w:rPr>
        <w:t>9</w:t>
      </w:r>
      <w:r>
        <w:rPr>
          <w:rFonts w:hint="eastAsia" w:ascii="ＭＳ 明朝" w:hAnsi="ＭＳ 明朝"/>
          <w:kern w:val="0"/>
          <w:sz w:val="24"/>
        </w:rPr>
        <w:t>年</w:t>
      </w:r>
      <w:r>
        <w:rPr>
          <w:rFonts w:hint="eastAsia" w:ascii="ＭＳ 明朝" w:hAnsi="ＭＳ 明朝"/>
          <w:kern w:val="0"/>
          <w:sz w:val="24"/>
        </w:rPr>
        <w:t>8</w:t>
      </w:r>
      <w:r>
        <w:rPr>
          <w:rFonts w:hint="eastAsia" w:ascii="ＭＳ 明朝" w:hAnsi="ＭＳ 明朝"/>
          <w:kern w:val="0"/>
          <w:sz w:val="24"/>
        </w:rPr>
        <w:t>月</w:t>
      </w:r>
      <w:r>
        <w:rPr>
          <w:rFonts w:hint="default" w:ascii="ＭＳ 明朝" w:hAnsi="ＭＳ 明朝"/>
          <w:kern w:val="0"/>
          <w:sz w:val="24"/>
        </w:rPr>
        <w:t>3</w:t>
      </w:r>
      <w:r>
        <w:rPr>
          <w:rFonts w:hint="eastAsia" w:ascii="ＭＳ 明朝" w:hAnsi="ＭＳ 明朝"/>
          <w:kern w:val="0"/>
          <w:sz w:val="24"/>
        </w:rPr>
        <w:t>1</w:t>
      </w:r>
      <w:r>
        <w:rPr>
          <w:rFonts w:hint="eastAsia" w:ascii="ＭＳ 明朝" w:hAnsi="ＭＳ 明朝"/>
          <w:kern w:val="0"/>
          <w:sz w:val="24"/>
        </w:rPr>
        <w:t>日</w:t>
      </w:r>
    </w:p>
    <w:p>
      <w:pPr>
        <w:pStyle w:val="0"/>
        <w:ind w:left="991" w:leftChars="135" w:hanging="708" w:hangingChars="295"/>
        <w:rPr>
          <w:rFonts w:hint="default" w:ascii="ＭＳ 明朝" w:hAnsi="ＭＳ 明朝"/>
          <w:kern w:val="0"/>
          <w:sz w:val="24"/>
        </w:rPr>
      </w:pPr>
      <w:r>
        <w:rPr>
          <w:rFonts w:hint="eastAsia" w:ascii="ＭＳ 明朝" w:hAnsi="ＭＳ 明朝"/>
          <w:kern w:val="0"/>
          <w:sz w:val="24"/>
        </w:rPr>
        <w:t>　　　　第３期（令和</w:t>
      </w:r>
      <w:r>
        <w:rPr>
          <w:rFonts w:hint="eastAsia" w:ascii="ＭＳ 明朝" w:hAnsi="ＭＳ 明朝"/>
          <w:kern w:val="0"/>
          <w:sz w:val="24"/>
        </w:rPr>
        <w:t>10</w:t>
      </w:r>
      <w:r>
        <w:rPr>
          <w:rFonts w:hint="eastAsia" w:ascii="ＭＳ 明朝" w:hAnsi="ＭＳ 明朝"/>
          <w:kern w:val="0"/>
          <w:sz w:val="24"/>
        </w:rPr>
        <w:t>年分）：令和</w:t>
      </w:r>
      <w:r>
        <w:rPr>
          <w:rFonts w:hint="eastAsia" w:ascii="ＭＳ 明朝" w:hAnsi="ＭＳ 明朝"/>
          <w:kern w:val="0"/>
          <w:sz w:val="24"/>
        </w:rPr>
        <w:t>10</w:t>
      </w:r>
      <w:r>
        <w:rPr>
          <w:rFonts w:hint="eastAsia" w:ascii="ＭＳ 明朝" w:hAnsi="ＭＳ 明朝"/>
          <w:kern w:val="0"/>
          <w:sz w:val="24"/>
        </w:rPr>
        <w:t>年</w:t>
      </w:r>
      <w:r>
        <w:rPr>
          <w:rFonts w:hint="eastAsia" w:ascii="ＭＳ 明朝" w:hAnsi="ＭＳ 明朝"/>
          <w:kern w:val="0"/>
          <w:sz w:val="24"/>
        </w:rPr>
        <w:t>8</w:t>
      </w:r>
      <w:r>
        <w:rPr>
          <w:rFonts w:hint="eastAsia" w:ascii="ＭＳ 明朝" w:hAnsi="ＭＳ 明朝"/>
          <w:kern w:val="0"/>
          <w:sz w:val="24"/>
        </w:rPr>
        <w:t>月</w:t>
      </w:r>
      <w:r>
        <w:rPr>
          <w:rFonts w:hint="eastAsia" w:ascii="ＭＳ 明朝" w:hAnsi="ＭＳ 明朝"/>
          <w:kern w:val="0"/>
          <w:sz w:val="24"/>
        </w:rPr>
        <w:t>31</w:t>
      </w:r>
      <w:r>
        <w:rPr>
          <w:rFonts w:hint="eastAsia" w:ascii="ＭＳ 明朝" w:hAnsi="ＭＳ 明朝"/>
          <w:kern w:val="0"/>
          <w:sz w:val="24"/>
        </w:rPr>
        <w:t>日</w:t>
      </w:r>
    </w:p>
    <w:p>
      <w:pPr>
        <w:pStyle w:val="0"/>
        <w:ind w:left="991" w:leftChars="135" w:hanging="708" w:hangingChars="295"/>
        <w:rPr>
          <w:rFonts w:hint="default" w:ascii="ＭＳ 明朝" w:hAnsi="ＭＳ 明朝"/>
          <w:kern w:val="0"/>
          <w:sz w:val="24"/>
        </w:rPr>
      </w:pPr>
      <w:r>
        <w:rPr>
          <w:rFonts w:hint="eastAsia" w:ascii="ＭＳ 明朝" w:hAnsi="ＭＳ 明朝"/>
          <w:kern w:val="0"/>
          <w:sz w:val="24"/>
        </w:rPr>
        <w:t>　　　ただし、きのこ類採取権者が希望する場合は、契約金額を第１期において、一括納入することができる。</w:t>
      </w:r>
    </w:p>
    <w:p>
      <w:pPr>
        <w:pStyle w:val="0"/>
        <w:adjustRightInd w:val="0"/>
        <w:spacing w:line="320" w:lineRule="exact"/>
        <w:ind w:left="991" w:leftChars="135" w:hanging="708" w:hangingChars="295"/>
        <w:textAlignment w:val="baseline"/>
        <w:rPr>
          <w:rFonts w:hint="default" w:ascii="ＭＳ 明朝" w:hAnsi="ＭＳ 明朝"/>
          <w:sz w:val="24"/>
        </w:rPr>
      </w:pPr>
      <w:r>
        <w:rPr>
          <w:rFonts w:hint="eastAsia" w:ascii="ＭＳ 明朝" w:hAnsi="ＭＳ 明朝"/>
          <w:sz w:val="24"/>
        </w:rPr>
        <w:t>（４）契約不履行の時は、次回の入札に参加する事ができない。</w:t>
      </w:r>
    </w:p>
    <w:p>
      <w:pPr>
        <w:pStyle w:val="0"/>
        <w:adjustRightInd w:val="0"/>
        <w:spacing w:line="320" w:lineRule="exact"/>
        <w:ind w:left="991" w:leftChars="135" w:hanging="708" w:hangingChars="295"/>
        <w:textAlignment w:val="baseline"/>
        <w:rPr>
          <w:rFonts w:hint="default" w:ascii="ＭＳ 明朝" w:hAnsi="ＭＳ 明朝"/>
          <w:sz w:val="24"/>
        </w:rPr>
      </w:pPr>
    </w:p>
    <w:p>
      <w:pPr>
        <w:pStyle w:val="0"/>
        <w:rPr>
          <w:rFonts w:hint="default" w:ascii="ＭＳ 明朝" w:hAnsi="ＭＳ 明朝"/>
          <w:sz w:val="24"/>
        </w:rPr>
      </w:pPr>
      <w:r>
        <w:rPr>
          <w:rFonts w:hint="eastAsia" w:ascii="ＭＳ 明朝" w:hAnsi="ＭＳ 明朝"/>
          <w:sz w:val="24"/>
        </w:rPr>
        <w:t>１２．権利義務の譲渡禁止</w:t>
      </w:r>
    </w:p>
    <w:p>
      <w:pPr>
        <w:pStyle w:val="0"/>
        <w:rPr>
          <w:rFonts w:hint="default" w:ascii="ＭＳ 明朝" w:hAnsi="ＭＳ 明朝"/>
          <w:sz w:val="24"/>
        </w:rPr>
      </w:pPr>
      <w:r>
        <w:rPr>
          <w:rFonts w:hint="eastAsia" w:ascii="ＭＳ 明朝" w:hAnsi="ＭＳ 明朝"/>
          <w:sz w:val="24"/>
        </w:rPr>
        <w:t>　　　　落札者は、契約によって生じる権利若しくは義務を第三者に譲渡し、</w:t>
      </w:r>
    </w:p>
    <w:p>
      <w:pPr>
        <w:pStyle w:val="0"/>
        <w:ind w:left="960" w:hanging="960" w:hangingChars="400"/>
        <w:rPr>
          <w:rFonts w:hint="default" w:ascii="ＭＳ 明朝" w:hAnsi="ＭＳ 明朝"/>
          <w:sz w:val="24"/>
        </w:rPr>
      </w:pPr>
      <w:r>
        <w:rPr>
          <w:rFonts w:hint="eastAsia" w:ascii="ＭＳ 明朝" w:hAnsi="ＭＳ 明朝"/>
          <w:sz w:val="24"/>
        </w:rPr>
        <w:t>　　　　又は継承してはならない。</w:t>
      </w:r>
      <w:r>
        <w:rPr>
          <w:rFonts w:hint="default" w:ascii="ＭＳ 明朝" w:hAnsi="ＭＳ 明朝"/>
          <w:sz w:val="24"/>
        </w:rPr>
        <w:br w:type="textWrapping" w:clear="none"/>
      </w:r>
      <w:r>
        <w:rPr>
          <w:rFonts w:hint="eastAsia" w:ascii="ＭＳ 明朝" w:hAnsi="ＭＳ 明朝"/>
          <w:sz w:val="24"/>
        </w:rPr>
        <w:t>但し、あらかじめその内容を明らかにし、承認を得た場合は、その限りでない。</w:t>
      </w:r>
    </w:p>
    <w:p>
      <w:pPr>
        <w:pStyle w:val="0"/>
        <w:rPr>
          <w:rFonts w:hint="default"/>
          <w:sz w:val="24"/>
        </w:rPr>
      </w:pPr>
    </w:p>
    <w:p>
      <w:pPr>
        <w:pStyle w:val="0"/>
        <w:ind w:left="720" w:hanging="720" w:hangingChars="300"/>
        <w:rPr>
          <w:rFonts w:hint="default"/>
          <w:sz w:val="24"/>
        </w:rPr>
      </w:pPr>
      <w:r>
        <w:rPr>
          <w:rFonts w:hint="eastAsia"/>
          <w:sz w:val="24"/>
        </w:rPr>
        <w:t>１３．その他、不明な点については、管理者（経済部農林課森林整備係）と協議する。</w:t>
      </w:r>
    </w:p>
    <w:p>
      <w:pPr>
        <w:pStyle w:val="0"/>
        <w:rPr>
          <w:rFonts w:hint="default"/>
          <w:sz w:val="24"/>
        </w:rPr>
      </w:pPr>
      <w:r>
        <w:rPr>
          <w:rFonts w:hint="default"/>
          <w:sz w:val="24"/>
        </w:rPr>
        <mc:AlternateContent>
          <mc:Choice Requires="wps">
            <w:drawing>
              <wp:anchor distT="0" distB="0" distL="114300" distR="114300" simplePos="0" relativeHeight="2" behindDoc="0" locked="0" layoutInCell="1" hidden="0" allowOverlap="1">
                <wp:simplePos x="0" y="0"/>
                <wp:positionH relativeFrom="column">
                  <wp:posOffset>1870710</wp:posOffset>
                </wp:positionH>
                <wp:positionV relativeFrom="paragraph">
                  <wp:posOffset>1050290</wp:posOffset>
                </wp:positionV>
                <wp:extent cx="3528060" cy="870585"/>
                <wp:effectExtent l="635" t="635" r="29845" b="10795"/>
                <wp:wrapNone/>
                <wp:docPr id="1026" name="Text Box 3"/>
                <a:graphic xmlns:a="http://schemas.openxmlformats.org/drawingml/2006/main">
                  <a:graphicData uri="http://schemas.microsoft.com/office/word/2010/wordprocessingShape">
                    <wps:wsp>
                      <wps:cNvPr id="1026" name="Text Box 3"/>
                      <wps:cNvSpPr txBox="1">
                        <a:spLocks noChangeArrowheads="1"/>
                      </wps:cNvSpPr>
                      <wps:spPr>
                        <a:xfrm>
                          <a:off x="0" y="0"/>
                          <a:ext cx="3528060" cy="870585"/>
                        </a:xfrm>
                        <a:prstGeom prst="rect">
                          <a:avLst/>
                        </a:prstGeom>
                        <a:solidFill>
                          <a:srgbClr val="FFFFFF"/>
                        </a:solidFill>
                        <a:ln w="9525">
                          <a:solidFill>
                            <a:srgbClr val="000000"/>
                          </a:solidFill>
                          <a:miter lim="800000"/>
                          <a:headEnd/>
                          <a:tailEnd/>
                        </a:ln>
                      </wps:spPr>
                      <wps:txbx>
                        <w:txbxContent>
                          <w:p>
                            <w:pPr>
                              <w:pStyle w:val="0"/>
                              <w:rPr>
                                <w:rFonts w:hint="default"/>
                                <w:sz w:val="24"/>
                              </w:rPr>
                            </w:pPr>
                            <w:r>
                              <w:rPr>
                                <w:rFonts w:hint="eastAsia"/>
                                <w:sz w:val="24"/>
                              </w:rPr>
                              <w:t>千曲市役所　経済部　農林課　森林整備係</w:t>
                            </w:r>
                          </w:p>
                          <w:p>
                            <w:pPr>
                              <w:pStyle w:val="0"/>
                              <w:rPr>
                                <w:rFonts w:hint="default"/>
                                <w:sz w:val="24"/>
                              </w:rPr>
                            </w:pPr>
                            <w:r>
                              <w:rPr>
                                <w:rFonts w:hint="eastAsia"/>
                                <w:sz w:val="24"/>
                              </w:rPr>
                              <w:t>住所：〒</w:t>
                            </w:r>
                            <w:r>
                              <w:rPr>
                                <w:rFonts w:hint="eastAsia"/>
                                <w:sz w:val="24"/>
                              </w:rPr>
                              <w:t>387-8511</w:t>
                            </w:r>
                            <w:r>
                              <w:rPr>
                                <w:rFonts w:hint="eastAsia"/>
                                <w:sz w:val="24"/>
                              </w:rPr>
                              <w:t>　千曲市杭瀬下二丁目</w:t>
                            </w:r>
                            <w:r>
                              <w:rPr>
                                <w:rFonts w:hint="eastAsia"/>
                                <w:sz w:val="24"/>
                              </w:rPr>
                              <w:t>1</w:t>
                            </w:r>
                            <w:r>
                              <w:rPr>
                                <w:rFonts w:hint="eastAsia"/>
                                <w:sz w:val="24"/>
                              </w:rPr>
                              <w:t>番地</w:t>
                            </w:r>
                          </w:p>
                          <w:p>
                            <w:pPr>
                              <w:pStyle w:val="0"/>
                              <w:rPr>
                                <w:rFonts w:hint="default"/>
                                <w:sz w:val="24"/>
                              </w:rPr>
                            </w:pPr>
                            <w:r>
                              <w:rPr>
                                <w:rFonts w:hint="eastAsia"/>
                                <w:sz w:val="24"/>
                              </w:rPr>
                              <w:t>TEL</w:t>
                            </w:r>
                            <w:r>
                              <w:rPr>
                                <w:rFonts w:hint="eastAsia"/>
                                <w:sz w:val="24"/>
                              </w:rPr>
                              <w:t>：</w:t>
                            </w:r>
                            <w:r>
                              <w:rPr>
                                <w:rFonts w:hint="eastAsia"/>
                                <w:sz w:val="24"/>
                              </w:rPr>
                              <w:t>026-273-1111</w:t>
                            </w:r>
                            <w:r>
                              <w:rPr>
                                <w:rFonts w:hint="eastAsia"/>
                                <w:sz w:val="24"/>
                              </w:rPr>
                              <w:t>　内線：</w:t>
                            </w:r>
                            <w:r>
                              <w:rPr>
                                <w:rFonts w:hint="eastAsia"/>
                                <w:sz w:val="24"/>
                              </w:rPr>
                              <w:t>3271</w:t>
                            </w:r>
                            <w:bookmarkStart w:id="0" w:name="_GoBack"/>
                            <w:bookmarkEnd w:id="0"/>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3" style="z-index:2;height:68.55pt;mso-wrap-distance-left:9pt;width:277.8pt;mso-wrap-distance-top:0pt;mso-position-horizontal-relative:text;position:absolute;margin-top:82.7pt;margin-left:147.30000000000001pt;mso-position-vertical-relative:text;mso-wrap-distance-bottom:0pt;mso-wrap-distance-right:9pt;v-text-anchor:top;" o:spid="_x0000_s1026" o:allowincell="t" o:allowoverlap="t" filled="t" fillcolor="#ffffff" stroked="t" strokecolor="#000000" strokeweight="0.75pt" o:spt="202" type="#_x0000_t202">
                <v:fill/>
                <v:stroke miterlimit="8" filltype="solid"/>
                <v:textbox style="layout-flow:horizontal;" inset="2.5399999999999996mm,1.2699999999999998mm,2.5399999999999996mm,1.2699999999999998mm">
                  <w:txbxContent>
                    <w:p>
                      <w:pPr>
                        <w:pStyle w:val="0"/>
                        <w:rPr>
                          <w:rFonts w:hint="default"/>
                          <w:sz w:val="24"/>
                        </w:rPr>
                      </w:pPr>
                      <w:r>
                        <w:rPr>
                          <w:rFonts w:hint="eastAsia"/>
                          <w:sz w:val="24"/>
                        </w:rPr>
                        <w:t>千曲市役所　経済部　農林課　森林整備係</w:t>
                      </w:r>
                    </w:p>
                    <w:p>
                      <w:pPr>
                        <w:pStyle w:val="0"/>
                        <w:rPr>
                          <w:rFonts w:hint="default"/>
                          <w:sz w:val="24"/>
                        </w:rPr>
                      </w:pPr>
                      <w:r>
                        <w:rPr>
                          <w:rFonts w:hint="eastAsia"/>
                          <w:sz w:val="24"/>
                        </w:rPr>
                        <w:t>住所：〒</w:t>
                      </w:r>
                      <w:r>
                        <w:rPr>
                          <w:rFonts w:hint="eastAsia"/>
                          <w:sz w:val="24"/>
                        </w:rPr>
                        <w:t>387-8511</w:t>
                      </w:r>
                      <w:r>
                        <w:rPr>
                          <w:rFonts w:hint="eastAsia"/>
                          <w:sz w:val="24"/>
                        </w:rPr>
                        <w:t>　千曲市杭瀬下二丁目</w:t>
                      </w:r>
                      <w:r>
                        <w:rPr>
                          <w:rFonts w:hint="eastAsia"/>
                          <w:sz w:val="24"/>
                        </w:rPr>
                        <w:t>1</w:t>
                      </w:r>
                      <w:r>
                        <w:rPr>
                          <w:rFonts w:hint="eastAsia"/>
                          <w:sz w:val="24"/>
                        </w:rPr>
                        <w:t>番地</w:t>
                      </w:r>
                    </w:p>
                    <w:p>
                      <w:pPr>
                        <w:pStyle w:val="0"/>
                        <w:rPr>
                          <w:rFonts w:hint="default"/>
                          <w:sz w:val="24"/>
                        </w:rPr>
                      </w:pPr>
                      <w:r>
                        <w:rPr>
                          <w:rFonts w:hint="eastAsia"/>
                          <w:sz w:val="24"/>
                        </w:rPr>
                        <w:t>TEL</w:t>
                      </w:r>
                      <w:r>
                        <w:rPr>
                          <w:rFonts w:hint="eastAsia"/>
                          <w:sz w:val="24"/>
                        </w:rPr>
                        <w:t>：</w:t>
                      </w:r>
                      <w:r>
                        <w:rPr>
                          <w:rFonts w:hint="eastAsia"/>
                          <w:sz w:val="24"/>
                        </w:rPr>
                        <w:t>026-273-1111</w:t>
                      </w:r>
                      <w:r>
                        <w:rPr>
                          <w:rFonts w:hint="eastAsia"/>
                          <w:sz w:val="24"/>
                        </w:rPr>
                        <w:t>　内線：</w:t>
                      </w:r>
                      <w:r>
                        <w:rPr>
                          <w:rFonts w:hint="eastAsia"/>
                          <w:sz w:val="24"/>
                        </w:rPr>
                        <w:t>3271</w:t>
                      </w:r>
                      <w:bookmarkStart w:id="1" w:name="_GoBack"/>
                      <w:bookmarkEnd w:id="1"/>
                    </w:p>
                  </w:txbxContent>
                </v:textbox>
                <v:imagedata o:title=""/>
                <w10:wrap type="none" anchorx="text" anchory="text"/>
              </v:shape>
            </w:pict>
          </mc:Fallback>
        </mc:AlternateContent>
      </w:r>
    </w:p>
    <w:sectPr>
      <w:pgSz w:w="11906" w:h="16838"/>
      <w:pgMar w:top="1418" w:right="1701" w:bottom="1418" w:left="1701" w:header="851" w:footer="992" w:gutter="0"/>
      <w:cols w:space="720"/>
      <w:textDirection w:val="lrTb"/>
      <w:docGrid w:type="lines" w:linePitch="39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000000000000000"/>
    <w:charset w:val="80"/>
    <w:family w:val="roman"/>
    <w:pitch w:val="fixed"/>
    <w:sig w:usb0="00000000" w:usb1="00000000" w:usb2="00000000" w:usb3="00000000" w:csb0="00000200" w:csb1="00000000"/>
  </w:font>
  <w:font w:name="ＭＳ明朝">
    <w:panose1 w:val="00000000000000000000"/>
    <w:charset w:val="80"/>
    <w:family w:val="roman"/>
    <w:notTrueType/>
    <w:pitch w:val="fixed"/>
    <w:sig w:usb0="00000000" w:usb1="00000000" w:usb2="00000000" w:usb3="00000000" w:csb0="00000200" w:csb1="00000000"/>
  </w:font>
  <w:font w:name="HGPｺﾞｼｯｸM">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9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Balloon Text"/>
    <w:basedOn w:val="0"/>
    <w:next w:val="17"/>
    <w:link w:val="18"/>
    <w:uiPriority w:val="0"/>
    <w:semiHidden/>
    <w:rPr>
      <w:rFonts w:ascii="Arial" w:hAnsi="Arial" w:eastAsia="ＭＳ ゴシック"/>
      <w:sz w:val="18"/>
    </w:rPr>
  </w:style>
  <w:style w:type="character" w:styleId="18" w:customStyle="1">
    <w:name w:val="吹き出し (文字)"/>
    <w:next w:val="18"/>
    <w:link w:val="17"/>
    <w:uiPriority w:val="0"/>
    <w:rPr>
      <w:rFonts w:ascii="Arial" w:hAnsi="Arial" w:eastAsia="ＭＳ ゴシック"/>
      <w:kern w:val="2"/>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TotalTime>
  <Pages>4</Pages>
  <Words>37</Words>
  <Characters>2417</Characters>
  <Application>JUST Note</Application>
  <Lines>128</Lines>
  <Paragraphs>68</Paragraphs>
  <Company>上山田町役場</Company>
  <CharactersWithSpaces>2577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千曲市市有林及び財産区有林内きのこ類採取権公売入札心得</dc:title>
  <dc:creator>上山田町役場</dc:creator>
  <cp:lastModifiedBy>瀬下　忠彦</cp:lastModifiedBy>
  <cp:lastPrinted>2020-07-13T11:36:00Z</cp:lastPrinted>
  <dcterms:created xsi:type="dcterms:W3CDTF">2020-07-13T11:35:00Z</dcterms:created>
  <dcterms:modified xsi:type="dcterms:W3CDTF">2023-06-15T05:22:40Z</dcterms:modified>
  <cp:revision>5</cp:revision>
</cp:coreProperties>
</file>